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D93D" w14:textId="04148EC0" w:rsidR="00101418" w:rsidRDefault="00101418" w:rsidP="00101418">
      <w:pPr>
        <w:shd w:val="clear" w:color="auto" w:fill="FFFFFF"/>
        <w:spacing w:after="0" w:line="240" w:lineRule="auto"/>
        <w:jc w:val="center"/>
        <w:rPr>
          <w:rFonts w:ascii="GE_SS_TEXT_LIGHT" w:eastAsia="Times New Roman" w:hAnsi="GE_SS_TEXT_LIGHT" w:cs="Times New Roman"/>
          <w:b/>
          <w:bCs/>
          <w:color w:val="333333"/>
          <w:sz w:val="23"/>
          <w:szCs w:val="23"/>
          <w:rtl/>
          <w:lang w:eastAsia="en-GB"/>
        </w:rPr>
      </w:pPr>
      <w:r>
        <w:rPr>
          <w:rFonts w:ascii="GE_SS_TEXT_LIGHT" w:hAnsi="GE_SS_TEXT_LIGHT"/>
          <w:color w:val="26376D"/>
          <w:sz w:val="27"/>
          <w:szCs w:val="27"/>
          <w:shd w:val="clear" w:color="auto" w:fill="FFFFFF"/>
          <w:rtl/>
        </w:rPr>
        <w:t>تعليمات لسنة 2015 (تعليمات الشركة ذات الغرض الخاص لسنة 2015)</w:t>
      </w:r>
    </w:p>
    <w:p w14:paraId="068329C3" w14:textId="77777777" w:rsidR="00101418" w:rsidRDefault="00101418" w:rsidP="00101418">
      <w:pPr>
        <w:shd w:val="clear" w:color="auto" w:fill="FFFFFF"/>
        <w:spacing w:after="0" w:line="240" w:lineRule="auto"/>
        <w:jc w:val="right"/>
        <w:rPr>
          <w:rFonts w:ascii="GE_SS_TEXT_LIGHT" w:eastAsia="Times New Roman" w:hAnsi="GE_SS_TEXT_LIGHT" w:cs="Times New Roman"/>
          <w:b/>
          <w:bCs/>
          <w:color w:val="333333"/>
          <w:sz w:val="23"/>
          <w:szCs w:val="23"/>
          <w:rtl/>
          <w:lang w:eastAsia="en-GB"/>
        </w:rPr>
      </w:pPr>
    </w:p>
    <w:p w14:paraId="3D95CB56" w14:textId="77777777" w:rsidR="00101418" w:rsidRDefault="00101418" w:rsidP="00101418">
      <w:pPr>
        <w:shd w:val="clear" w:color="auto" w:fill="FFFFFF"/>
        <w:spacing w:after="0" w:line="240" w:lineRule="auto"/>
        <w:jc w:val="right"/>
        <w:rPr>
          <w:rFonts w:ascii="GE_SS_TEXT_LIGHT" w:eastAsia="Times New Roman" w:hAnsi="GE_SS_TEXT_LIGHT" w:cs="Times New Roman"/>
          <w:b/>
          <w:bCs/>
          <w:color w:val="333333"/>
          <w:sz w:val="23"/>
          <w:szCs w:val="23"/>
          <w:rtl/>
          <w:lang w:eastAsia="en-GB"/>
        </w:rPr>
      </w:pPr>
    </w:p>
    <w:p w14:paraId="2C717D9D" w14:textId="77777777" w:rsidR="00101418" w:rsidRDefault="00101418" w:rsidP="00101418">
      <w:pPr>
        <w:shd w:val="clear" w:color="auto" w:fill="FFFFFF"/>
        <w:spacing w:after="0" w:line="240" w:lineRule="auto"/>
        <w:jc w:val="right"/>
        <w:rPr>
          <w:rFonts w:ascii="GE_SS_TEXT_LIGHT" w:eastAsia="Times New Roman" w:hAnsi="GE_SS_TEXT_LIGHT" w:cs="Times New Roman"/>
          <w:b/>
          <w:bCs/>
          <w:color w:val="333333"/>
          <w:sz w:val="23"/>
          <w:szCs w:val="23"/>
          <w:rtl/>
          <w:lang w:eastAsia="en-GB"/>
        </w:rPr>
      </w:pPr>
    </w:p>
    <w:p w14:paraId="374801B6" w14:textId="36A67F61" w:rsidR="00101418" w:rsidRDefault="00101418" w:rsidP="00101418">
      <w:pPr>
        <w:shd w:val="clear" w:color="auto" w:fill="FFFFFF"/>
        <w:spacing w:after="0" w:line="240" w:lineRule="auto"/>
        <w:jc w:val="right"/>
        <w:rPr>
          <w:rFonts w:ascii="GE_SS_TEXT_LIGHT" w:eastAsia="Times New Roman" w:hAnsi="GE_SS_TEXT_LIGHT" w:cs="Times New Roman"/>
          <w:b/>
          <w:bCs/>
          <w:color w:val="333333"/>
          <w:sz w:val="23"/>
          <w:szCs w:val="23"/>
          <w:rtl/>
          <w:lang w:eastAsia="en-GB"/>
        </w:rPr>
      </w:pPr>
      <w:r w:rsidRPr="00101418">
        <w:rPr>
          <w:rFonts w:ascii="GE_SS_TEXT_LIGHT" w:eastAsia="Times New Roman" w:hAnsi="GE_SS_TEXT_LIGHT" w:cs="Times New Roman"/>
          <w:b/>
          <w:bCs/>
          <w:color w:val="333333"/>
          <w:sz w:val="23"/>
          <w:szCs w:val="23"/>
          <w:rtl/>
          <w:lang w:eastAsia="en-GB"/>
        </w:rPr>
        <w:t>المادة 1 </w:t>
      </w:r>
    </w:p>
    <w:p w14:paraId="2CF93E74" w14:textId="77777777" w:rsidR="00101418" w:rsidRPr="00101418" w:rsidRDefault="00101418" w:rsidP="00A6661C">
      <w:pPr>
        <w:shd w:val="clear" w:color="auto" w:fill="FFFFFF"/>
        <w:spacing w:after="0" w:line="240" w:lineRule="auto"/>
        <w:rPr>
          <w:rFonts w:ascii="GE_SS_TEXT_LIGHT" w:eastAsia="Times New Roman" w:hAnsi="GE_SS_TEXT_LIGHT" w:cs="Times New Roman"/>
          <w:color w:val="333333"/>
          <w:sz w:val="23"/>
          <w:szCs w:val="23"/>
          <w:lang w:eastAsia="en-GB"/>
        </w:rPr>
      </w:pPr>
    </w:p>
    <w:p w14:paraId="70DDB098" w14:textId="380CBECB"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تسمى هذه التعليمات "تعليمات الشركة ذات الغرض الخاص لسنة (2015)" ويعمل بهذه التعليمات اعتباراً من تاريخ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2015/9/3.</w:t>
      </w:r>
    </w:p>
    <w:p w14:paraId="5C00376E"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5D9D3376" w14:textId="3CCA5F0F"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2 </w:t>
      </w:r>
      <w:r w:rsidRPr="00101418">
        <w:rPr>
          <w:rFonts w:ascii="GE_SS_TEXT_LIGHT" w:eastAsia="Times New Roman" w:hAnsi="GE_SS_TEXT_LIGHT" w:cs="Times New Roman"/>
          <w:b/>
          <w:bCs/>
          <w:color w:val="333333"/>
          <w:sz w:val="23"/>
          <w:szCs w:val="23"/>
          <w:lang w:eastAsia="en-GB"/>
        </w:rPr>
        <w:t>   </w:t>
      </w:r>
    </w:p>
    <w:p w14:paraId="72CC2E33"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r w:rsidRPr="00101418">
        <w:rPr>
          <w:rFonts w:ascii="GE_SS_TEXT_LIGHT" w:eastAsia="Times New Roman" w:hAnsi="GE_SS_TEXT_LIGHT" w:cs="Times New Roman"/>
          <w:color w:val="2F2F2F"/>
          <w:sz w:val="23"/>
          <w:szCs w:val="23"/>
          <w:rtl/>
          <w:lang w:eastAsia="en-GB"/>
        </w:rPr>
        <w:t>(أ): يكون للكلمات الواردة في هذه التعليمات المعاني المخصصة لها أدناه ما لم تدل القرينة على غير ذلك:</w:t>
      </w:r>
    </w:p>
    <w:p w14:paraId="1E154FCB"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القانون: قانون صكوك التمويل الإسلامي رقم (30) لسنة 2012.</w:t>
      </w:r>
    </w:p>
    <w:p w14:paraId="32A2DC90"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المجلس: مجلس مفوضي هيئة الأوراق المالية المشكل بمقتضى أحكام قانون صكوك التمويل الإسلامي.</w:t>
      </w:r>
    </w:p>
    <w:p w14:paraId="2CF45489"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الهيئة: هيئة الرقابة الشرعية المركزية.</w:t>
      </w:r>
    </w:p>
    <w:p w14:paraId="345BC58A" w14:textId="7BB1D150"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الجهة الراغبة بإصدار الصكوك: الجهة التي أجاز لها قانون الصكوك إصدار الصكوك سواء مباشرة أو من خلال شركة ذات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غرض خاص.</w:t>
      </w:r>
    </w:p>
    <w:p w14:paraId="3FB61AB2"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الشركة: الشركة ذات الغرض الخاص.</w:t>
      </w:r>
    </w:p>
    <w:p w14:paraId="482AF727" w14:textId="79F34C7C"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(ب): يكون للكلمات والعبارات غير المعرفة في هذه التعليمات المعاني المخصصة لها في قانون صكوك التمويل الإسلامي رقم (30) لسنة 2012، والأنظمة والتعليمات الصادرة بمقتضاه وقانون الأوراق المالية رقم (76) لسنة 2002 وقانون الشركات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رقم (22) لسنة 1997، ما لم تدل القرينة على غير ذلك.</w:t>
      </w:r>
    </w:p>
    <w:p w14:paraId="05CA2C28"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p>
    <w:p w14:paraId="65547520" w14:textId="31B90FE6"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3 </w:t>
      </w:r>
      <w:r w:rsidRPr="00101418">
        <w:rPr>
          <w:rFonts w:ascii="GE_SS_TEXT_LIGHT" w:eastAsia="Times New Roman" w:hAnsi="GE_SS_TEXT_LIGHT" w:cs="Times New Roman"/>
          <w:b/>
          <w:bCs/>
          <w:color w:val="333333"/>
          <w:sz w:val="23"/>
          <w:szCs w:val="23"/>
          <w:lang w:eastAsia="en-GB"/>
        </w:rPr>
        <w:t>   </w:t>
      </w:r>
    </w:p>
    <w:p w14:paraId="741E3A78"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r w:rsidRPr="00101418">
        <w:rPr>
          <w:rFonts w:ascii="GE_SS_TEXT_LIGHT" w:eastAsia="Times New Roman" w:hAnsi="GE_SS_TEXT_LIGHT" w:cs="Times New Roman"/>
          <w:color w:val="2F2F2F"/>
          <w:sz w:val="23"/>
          <w:szCs w:val="23"/>
          <w:rtl/>
          <w:lang w:eastAsia="en-GB"/>
        </w:rPr>
        <w:t>يقدم طلب إنشاء الشركة لهيئة الأوراق المالية من قبل الجهة الراغبة بإصدار الصكوك مرفقاً به ما يلي:</w:t>
      </w:r>
    </w:p>
    <w:p w14:paraId="46B5F25F"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(أ): في حال كانت الجهة الراغبة بإصدار الصكوك شركة:</w:t>
      </w:r>
    </w:p>
    <w:p w14:paraId="4D200C30"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1. عقد تأسيسها ونظامها الأساسي.</w:t>
      </w:r>
    </w:p>
    <w:p w14:paraId="618079EF"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2. كشف بأسماء أعضاء مجلس إدارتها أو هيئة مديريها حسب واقع الحال وملكياتهم من الأسهم أو الحصص.</w:t>
      </w:r>
    </w:p>
    <w:p w14:paraId="18D2A044"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3. البيانات المالية لآخر ثلاث سنوات أو من تاريخ تأسيسها أيهما أقل والبيانات المالية المرحلية التي تسبق تاريخ تقديم الطلب.</w:t>
      </w:r>
    </w:p>
    <w:p w14:paraId="635B0D65"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4. قرار مجلس إدارتها بإصدار صكوك التمويل الإسلامي.</w:t>
      </w:r>
    </w:p>
    <w:p w14:paraId="371DBA7A"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lastRenderedPageBreak/>
        <w:t>5. نشرة معلومات عن الصكوك المنوي إصدارها، وفق النموذج الذي تحدده هيئة الأوراق المالية.</w:t>
      </w:r>
    </w:p>
    <w:p w14:paraId="0A87AB8C"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6. عقد التأسيس والنظام الأساسي المقترح للشركة.</w:t>
      </w:r>
    </w:p>
    <w:p w14:paraId="11CCC971"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(ب): في حال كانت الجهة الراغبة بإصدار الصكوك من غير الشركات:</w:t>
      </w:r>
    </w:p>
    <w:p w14:paraId="7858B4A3"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1. نشرة معلومات عن الصكوك المنوي إصدارها، وفق النموذج المخصص لذلك.</w:t>
      </w:r>
    </w:p>
    <w:p w14:paraId="7E16C114"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2. عقد التأسيس والنظام الأساسي المقترح للشركة ذات الغرض الخاص.</w:t>
      </w:r>
    </w:p>
    <w:p w14:paraId="49FA23D0" w14:textId="23A3C90B"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(ج): أية بيانات أو وثائق يحددها المجلس.</w:t>
      </w:r>
    </w:p>
    <w:p w14:paraId="5D646058"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p>
    <w:p w14:paraId="4AA2E673" w14:textId="5168DDAF" w:rsidR="00DA7B14"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4 </w:t>
      </w:r>
      <w:r w:rsidRPr="00101418">
        <w:rPr>
          <w:rFonts w:ascii="GE_SS_TEXT_LIGHT" w:eastAsia="Times New Roman" w:hAnsi="GE_SS_TEXT_LIGHT" w:cs="Times New Roman"/>
          <w:b/>
          <w:bCs/>
          <w:color w:val="333333"/>
          <w:sz w:val="23"/>
          <w:szCs w:val="23"/>
          <w:lang w:eastAsia="en-GB"/>
        </w:rPr>
        <w:t>   </w:t>
      </w:r>
    </w:p>
    <w:p w14:paraId="76B2A7B4" w14:textId="3F0D74B1"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يصدر المجلس قراره حول طلب إنشاء الشركة خلال ثلاثين يوم عمل من تاريخ تقديم الطلب مكتملاً.</w:t>
      </w:r>
    </w:p>
    <w:p w14:paraId="02427648"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1626E474" w14:textId="2EFD5D14"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5 </w:t>
      </w:r>
      <w:r w:rsidRPr="00101418">
        <w:rPr>
          <w:rFonts w:ascii="GE_SS_TEXT_LIGHT" w:eastAsia="Times New Roman" w:hAnsi="GE_SS_TEXT_LIGHT" w:cs="Times New Roman"/>
          <w:b/>
          <w:bCs/>
          <w:color w:val="333333"/>
          <w:sz w:val="23"/>
          <w:szCs w:val="23"/>
          <w:lang w:eastAsia="en-GB"/>
        </w:rPr>
        <w:t>   </w:t>
      </w:r>
    </w:p>
    <w:p w14:paraId="6D16E1BF" w14:textId="48E88170"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لا تعتبر موافقة المجلس على إنشاء الشركة موافقة على إصدار الصكوك.</w:t>
      </w:r>
    </w:p>
    <w:p w14:paraId="1ABA6FDE"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0F4C317D" w14:textId="43A5E5B9"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6 </w:t>
      </w:r>
      <w:r w:rsidRPr="00101418">
        <w:rPr>
          <w:rFonts w:ascii="GE_SS_TEXT_LIGHT" w:eastAsia="Times New Roman" w:hAnsi="GE_SS_TEXT_LIGHT" w:cs="Times New Roman"/>
          <w:b/>
          <w:bCs/>
          <w:color w:val="333333"/>
          <w:sz w:val="23"/>
          <w:szCs w:val="23"/>
          <w:lang w:eastAsia="en-GB"/>
        </w:rPr>
        <w:t>   </w:t>
      </w:r>
    </w:p>
    <w:p w14:paraId="79133643" w14:textId="334DFF80"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r w:rsidRPr="00101418">
        <w:rPr>
          <w:rFonts w:ascii="GE_SS_TEXT_LIGHT" w:eastAsia="Times New Roman" w:hAnsi="GE_SS_TEXT_LIGHT" w:cs="Times New Roman"/>
          <w:color w:val="2F2F2F"/>
          <w:sz w:val="23"/>
          <w:szCs w:val="23"/>
          <w:rtl/>
          <w:lang w:eastAsia="en-GB"/>
        </w:rPr>
        <w:t>بالإضافة إلى ما ورد في أحكام المادة (67/ج مكرر) من قانون الشركات، يجب أن يتضمن عقد التأسيس والنظام الأساسي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للشركة حداً أدنى ما يلي:</w:t>
      </w:r>
    </w:p>
    <w:p w14:paraId="7115AED5"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1. غايات الشركة حسب ما ورد في القانون.</w:t>
      </w:r>
    </w:p>
    <w:p w14:paraId="67E12361"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2. أن تكون اسهم الشركة نقدية.</w:t>
      </w:r>
    </w:p>
    <w:p w14:paraId="43171FC6"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3. فئات الصكوك المنوي إصدارها ومدى قابليتها للتجزئة.</w:t>
      </w:r>
    </w:p>
    <w:p w14:paraId="692AB91B"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4. عدم جواز نقل ملكية الشركة.</w:t>
      </w:r>
    </w:p>
    <w:p w14:paraId="270C3A45" w14:textId="524F8E57"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5. عدم جواز تصفية الشركة تصفية اختيارية أو اجبارية إلا بعد أخذ موافقة الهيئة وبقرار من المجلس.</w:t>
      </w:r>
    </w:p>
    <w:p w14:paraId="51148C53" w14:textId="1C583B80" w:rsidR="00DA7B14"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p>
    <w:p w14:paraId="7FEF4DD3" w14:textId="1A899DED" w:rsidR="00DA7B14"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p>
    <w:p w14:paraId="2C7C53C2"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p>
    <w:p w14:paraId="5226AB4D" w14:textId="68FC9924" w:rsidR="00DA7B14"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7 </w:t>
      </w:r>
      <w:r w:rsidRPr="00101418">
        <w:rPr>
          <w:rFonts w:ascii="GE_SS_TEXT_LIGHT" w:eastAsia="Times New Roman" w:hAnsi="GE_SS_TEXT_LIGHT" w:cs="Times New Roman"/>
          <w:b/>
          <w:bCs/>
          <w:color w:val="333333"/>
          <w:sz w:val="23"/>
          <w:szCs w:val="23"/>
          <w:lang w:eastAsia="en-GB"/>
        </w:rPr>
        <w:t>   </w:t>
      </w:r>
    </w:p>
    <w:p w14:paraId="3CD9A669" w14:textId="6E22401F"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lastRenderedPageBreak/>
        <w:t>لا يجوز تعديل عقد التأسيس والنظام الأساسي للشركة إلا بعد الحصول على موافقة المجلس المسبقه وبتنسيب من الهيئة اذا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اقتضى الأمر ذلك.</w:t>
      </w:r>
    </w:p>
    <w:p w14:paraId="3302E9A9"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0288D335" w14:textId="2CB69C0F"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8 </w:t>
      </w:r>
      <w:r w:rsidRPr="00101418">
        <w:rPr>
          <w:rFonts w:ascii="GE_SS_TEXT_LIGHT" w:eastAsia="Times New Roman" w:hAnsi="GE_SS_TEXT_LIGHT" w:cs="Times New Roman"/>
          <w:b/>
          <w:bCs/>
          <w:color w:val="333333"/>
          <w:sz w:val="23"/>
          <w:szCs w:val="23"/>
          <w:lang w:eastAsia="en-GB"/>
        </w:rPr>
        <w:t>   </w:t>
      </w:r>
    </w:p>
    <w:p w14:paraId="561B43A3" w14:textId="748DA42B"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لا يجوز للشركة أن تصدر أكثر من صك واحد حتى إتمام إطفائه.</w:t>
      </w:r>
    </w:p>
    <w:p w14:paraId="78DFF2B7"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39FC7C83" w14:textId="414F6C7F"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9 </w:t>
      </w:r>
      <w:r w:rsidRPr="00101418">
        <w:rPr>
          <w:rFonts w:ascii="GE_SS_TEXT_LIGHT" w:eastAsia="Times New Roman" w:hAnsi="GE_SS_TEXT_LIGHT" w:cs="Times New Roman"/>
          <w:b/>
          <w:bCs/>
          <w:color w:val="333333"/>
          <w:sz w:val="23"/>
          <w:szCs w:val="23"/>
          <w:lang w:eastAsia="en-GB"/>
        </w:rPr>
        <w:t>   </w:t>
      </w:r>
    </w:p>
    <w:p w14:paraId="264170A7" w14:textId="59CB306B"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تصدر البيانات المالية للشركة وفقاً لمعايير المحاسبة والمراجعة للمؤسسات المالية الإسلامية المعتمدة للبنوك والمؤسسات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الإسلامية الأردنية وفق أحكام التشريعات النافذة.</w:t>
      </w:r>
    </w:p>
    <w:p w14:paraId="630D5A80"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7DB8597A" w14:textId="01BFE068"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10 </w:t>
      </w:r>
      <w:r w:rsidRPr="00101418">
        <w:rPr>
          <w:rFonts w:ascii="GE_SS_TEXT_LIGHT" w:eastAsia="Times New Roman" w:hAnsi="GE_SS_TEXT_LIGHT" w:cs="Times New Roman"/>
          <w:b/>
          <w:bCs/>
          <w:color w:val="333333"/>
          <w:sz w:val="23"/>
          <w:szCs w:val="23"/>
          <w:lang w:eastAsia="en-GB"/>
        </w:rPr>
        <w:t>   </w:t>
      </w:r>
    </w:p>
    <w:p w14:paraId="244D931C" w14:textId="4D938DA9"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r w:rsidRPr="00101418">
        <w:rPr>
          <w:rFonts w:ascii="GE_SS_TEXT_LIGHT" w:eastAsia="Times New Roman" w:hAnsi="GE_SS_TEXT_LIGHT" w:cs="Times New Roman"/>
          <w:color w:val="2F2F2F"/>
          <w:sz w:val="23"/>
          <w:szCs w:val="23"/>
          <w:rtl/>
          <w:lang w:eastAsia="en-GB"/>
        </w:rPr>
        <w:t>(أ): يحدد رأسمال الشركة المصرح به بالدينار الأردني وبما يتناسب مع حجم النفقات والمصاريف المتوقعة للشركة على أن لا يقل عن خمسين ألف دينار أردني، وعلى أن تقوم الجهة الراغبة بإصدار الصكوك بإستكمال دفعه بالكامل قبل طرح الصكوك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للاكتتاب وتقديم ما يثبت ذلك للمجلس.</w:t>
      </w:r>
    </w:p>
    <w:p w14:paraId="4F116154" w14:textId="153B1F45"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(ب): تتحمل الشركة مصاريف التأسيس ومصاريف التشغيل الخاصة بها، على أن يتم تحميل المشروع المصاريف والنفقات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التي تخصه ضمن حسابات المشروع.</w:t>
      </w:r>
    </w:p>
    <w:p w14:paraId="182B5E67"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p>
    <w:p w14:paraId="01C47309" w14:textId="45AC1F69"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11 </w:t>
      </w:r>
      <w:r w:rsidRPr="00101418">
        <w:rPr>
          <w:rFonts w:ascii="GE_SS_TEXT_LIGHT" w:eastAsia="Times New Roman" w:hAnsi="GE_SS_TEXT_LIGHT" w:cs="Times New Roman"/>
          <w:b/>
          <w:bCs/>
          <w:color w:val="333333"/>
          <w:sz w:val="23"/>
          <w:szCs w:val="23"/>
          <w:lang w:eastAsia="en-GB"/>
        </w:rPr>
        <w:t>   </w:t>
      </w:r>
    </w:p>
    <w:p w14:paraId="687DE2CE" w14:textId="33B26A82"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تثبت على جميع شهادات الشركة الصادرة عن دائرة مراقبة الشركات عبارة "ان موجودات الشركة الخاصة بالمشروع هي </w:t>
      </w:r>
      <w:r w:rsidR="00DA7B14">
        <w:rPr>
          <w:rFonts w:ascii="GE_SS_TEXT_LIGHT" w:eastAsia="Times New Roman" w:hAnsi="GE_SS_TEXT_LIGHT" w:cs="Times New Roman" w:hint="cs"/>
          <w:color w:val="2F2F2F"/>
          <w:sz w:val="23"/>
          <w:szCs w:val="23"/>
          <w:rtl/>
          <w:lang w:eastAsia="en-GB"/>
        </w:rPr>
        <w:t xml:space="preserve">    </w:t>
      </w:r>
      <w:r w:rsidRPr="00101418">
        <w:rPr>
          <w:rFonts w:ascii="GE_SS_TEXT_LIGHT" w:eastAsia="Times New Roman" w:hAnsi="GE_SS_TEXT_LIGHT" w:cs="Times New Roman"/>
          <w:color w:val="2F2F2F"/>
          <w:sz w:val="23"/>
          <w:szCs w:val="23"/>
          <w:rtl/>
          <w:lang w:eastAsia="en-GB"/>
        </w:rPr>
        <w:t>لغايات إصدار صكوك التمويل الإسلامي ولا يجوز التصرف بها بالبيع أو الرهن أو الحجز أو التنفيذ".</w:t>
      </w:r>
    </w:p>
    <w:p w14:paraId="5EACC96D"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11BE0BDE" w14:textId="2AF0AE1F"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12 </w:t>
      </w:r>
      <w:r w:rsidRPr="00101418">
        <w:rPr>
          <w:rFonts w:ascii="GE_SS_TEXT_LIGHT" w:eastAsia="Times New Roman" w:hAnsi="GE_SS_TEXT_LIGHT" w:cs="Times New Roman"/>
          <w:b/>
          <w:bCs/>
          <w:color w:val="333333"/>
          <w:sz w:val="23"/>
          <w:szCs w:val="23"/>
          <w:lang w:eastAsia="en-GB"/>
        </w:rPr>
        <w:t>   </w:t>
      </w:r>
    </w:p>
    <w:p w14:paraId="42DA0762" w14:textId="6E54B207" w:rsid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rtl/>
          <w:lang w:eastAsia="en-GB"/>
        </w:rPr>
      </w:pPr>
      <w:r w:rsidRPr="00101418">
        <w:rPr>
          <w:rFonts w:ascii="GE_SS_TEXT_LIGHT" w:eastAsia="Times New Roman" w:hAnsi="GE_SS_TEXT_LIGHT" w:cs="Times New Roman"/>
          <w:color w:val="2F2F2F"/>
          <w:sz w:val="23"/>
          <w:szCs w:val="23"/>
          <w:rtl/>
          <w:lang w:eastAsia="en-GB"/>
        </w:rPr>
        <w:t>للمجلس إصدار الأسس والإجراءات المالية والمحاسبية المتعلقة بإصدار صكوك التمويل الإسلامي من خلال الشركة.</w:t>
      </w:r>
    </w:p>
    <w:p w14:paraId="423E9D6B" w14:textId="77777777" w:rsidR="00DA7B14" w:rsidRPr="00101418" w:rsidRDefault="00DA7B14" w:rsidP="00DA7B14">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p>
    <w:p w14:paraId="38F9F746" w14:textId="20891CAB" w:rsidR="00101418" w:rsidRPr="00DA7B14" w:rsidRDefault="00101418" w:rsidP="00DA7B14">
      <w:pPr>
        <w:shd w:val="clear" w:color="auto" w:fill="FFFFFF"/>
        <w:spacing w:after="0" w:line="240" w:lineRule="auto"/>
        <w:jc w:val="right"/>
        <w:rPr>
          <w:rFonts w:ascii="GE_SS_TEXT_LIGHT" w:eastAsia="Times New Roman" w:hAnsi="GE_SS_TEXT_LIGHT" w:cs="Times New Roman"/>
          <w:b/>
          <w:bCs/>
          <w:color w:val="333333"/>
          <w:sz w:val="23"/>
          <w:szCs w:val="23"/>
          <w:lang w:eastAsia="en-GB"/>
        </w:rPr>
      </w:pPr>
      <w:r w:rsidRPr="00101418">
        <w:rPr>
          <w:rFonts w:ascii="GE_SS_TEXT_LIGHT" w:eastAsia="Times New Roman" w:hAnsi="GE_SS_TEXT_LIGHT" w:cs="Times New Roman"/>
          <w:b/>
          <w:bCs/>
          <w:color w:val="333333"/>
          <w:sz w:val="23"/>
          <w:szCs w:val="23"/>
          <w:rtl/>
          <w:lang w:eastAsia="en-GB"/>
        </w:rPr>
        <w:t>المادة 13 </w:t>
      </w:r>
      <w:r w:rsidRPr="00101418">
        <w:rPr>
          <w:rFonts w:ascii="GE_SS_TEXT_LIGHT" w:eastAsia="Times New Roman" w:hAnsi="GE_SS_TEXT_LIGHT" w:cs="Times New Roman"/>
          <w:b/>
          <w:bCs/>
          <w:color w:val="333333"/>
          <w:sz w:val="23"/>
          <w:szCs w:val="23"/>
          <w:lang w:eastAsia="en-GB"/>
        </w:rPr>
        <w:t>   </w:t>
      </w:r>
    </w:p>
    <w:p w14:paraId="68900B39" w14:textId="77777777" w:rsidR="00101418" w:rsidRPr="00101418" w:rsidRDefault="00101418" w:rsidP="00101418">
      <w:pPr>
        <w:shd w:val="clear" w:color="auto" w:fill="FFFFFF"/>
        <w:bidi/>
        <w:spacing w:before="375" w:after="0" w:line="240" w:lineRule="auto"/>
        <w:jc w:val="both"/>
        <w:rPr>
          <w:rFonts w:ascii="GE_SS_TEXT_LIGHT" w:eastAsia="Times New Roman" w:hAnsi="GE_SS_TEXT_LIGHT" w:cs="Times New Roman"/>
          <w:color w:val="2F2F2F"/>
          <w:sz w:val="23"/>
          <w:szCs w:val="23"/>
          <w:lang w:eastAsia="en-GB"/>
        </w:rPr>
      </w:pPr>
      <w:r w:rsidRPr="00101418">
        <w:rPr>
          <w:rFonts w:ascii="GE_SS_TEXT_LIGHT" w:eastAsia="Times New Roman" w:hAnsi="GE_SS_TEXT_LIGHT" w:cs="Times New Roman"/>
          <w:color w:val="2F2F2F"/>
          <w:sz w:val="23"/>
          <w:szCs w:val="23"/>
          <w:rtl/>
          <w:lang w:eastAsia="en-GB"/>
        </w:rPr>
        <w:t>للمجلس إصدار القرارت اللازمة لتنفيذ أحكام هذه التعليمات.</w:t>
      </w:r>
    </w:p>
    <w:p w14:paraId="4518B021" w14:textId="77777777" w:rsidR="0083570E" w:rsidRPr="00101418" w:rsidRDefault="0083570E" w:rsidP="00101418">
      <w:pPr>
        <w:bidi/>
      </w:pPr>
    </w:p>
    <w:sectPr w:rsidR="0083570E" w:rsidRPr="00101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_SS_TEXT_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418"/>
    <w:rsid w:val="00101418"/>
    <w:rsid w:val="00314DA3"/>
    <w:rsid w:val="0083570E"/>
    <w:rsid w:val="00A6661C"/>
    <w:rsid w:val="00DA7B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5C3F"/>
  <w15:chartTrackingRefBased/>
  <w15:docId w15:val="{DF0EC580-3C19-4DCA-BAE5-D822B341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st-update-inside">
    <w:name w:val="last-update-inside"/>
    <w:basedOn w:val="DefaultParagraphFont"/>
    <w:rsid w:val="00101418"/>
  </w:style>
  <w:style w:type="paragraph" w:styleId="NormalWeb">
    <w:name w:val="Normal (Web)"/>
    <w:basedOn w:val="Normal"/>
    <w:uiPriority w:val="99"/>
    <w:semiHidden/>
    <w:unhideWhenUsed/>
    <w:rsid w:val="00101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ge-word">
    <w:name w:val="page-word"/>
    <w:basedOn w:val="DefaultParagraphFont"/>
    <w:rsid w:val="0010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534950">
      <w:bodyDiv w:val="1"/>
      <w:marLeft w:val="0"/>
      <w:marRight w:val="0"/>
      <w:marTop w:val="0"/>
      <w:marBottom w:val="0"/>
      <w:divBdr>
        <w:top w:val="none" w:sz="0" w:space="0" w:color="auto"/>
        <w:left w:val="none" w:sz="0" w:space="0" w:color="auto"/>
        <w:bottom w:val="none" w:sz="0" w:space="0" w:color="auto"/>
        <w:right w:val="none" w:sz="0" w:space="0" w:color="auto"/>
      </w:divBdr>
      <w:divsChild>
        <w:div w:id="161510769">
          <w:marLeft w:val="-225"/>
          <w:marRight w:val="-225"/>
          <w:marTop w:val="0"/>
          <w:marBottom w:val="0"/>
          <w:divBdr>
            <w:top w:val="none" w:sz="0" w:space="0" w:color="auto"/>
            <w:left w:val="none" w:sz="0" w:space="0" w:color="auto"/>
            <w:bottom w:val="none" w:sz="0" w:space="0" w:color="auto"/>
            <w:right w:val="none" w:sz="0" w:space="0" w:color="auto"/>
          </w:divBdr>
          <w:divsChild>
            <w:div w:id="802508185">
              <w:marLeft w:val="0"/>
              <w:marRight w:val="0"/>
              <w:marTop w:val="0"/>
              <w:marBottom w:val="0"/>
              <w:divBdr>
                <w:top w:val="none" w:sz="0" w:space="0" w:color="auto"/>
                <w:left w:val="none" w:sz="0" w:space="0" w:color="auto"/>
                <w:bottom w:val="none" w:sz="0" w:space="0" w:color="auto"/>
                <w:right w:val="none" w:sz="0" w:space="0" w:color="auto"/>
              </w:divBdr>
              <w:divsChild>
                <w:div w:id="17609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4311">
          <w:marLeft w:val="-225"/>
          <w:marRight w:val="-225"/>
          <w:marTop w:val="0"/>
          <w:marBottom w:val="0"/>
          <w:divBdr>
            <w:top w:val="none" w:sz="0" w:space="0" w:color="auto"/>
            <w:left w:val="none" w:sz="0" w:space="0" w:color="auto"/>
            <w:bottom w:val="none" w:sz="0" w:space="0" w:color="auto"/>
            <w:right w:val="none" w:sz="0" w:space="0" w:color="auto"/>
          </w:divBdr>
          <w:divsChild>
            <w:div w:id="759250896">
              <w:marLeft w:val="0"/>
              <w:marRight w:val="0"/>
              <w:marTop w:val="0"/>
              <w:marBottom w:val="0"/>
              <w:divBdr>
                <w:top w:val="none" w:sz="0" w:space="0" w:color="auto"/>
                <w:left w:val="none" w:sz="0" w:space="0" w:color="auto"/>
                <w:bottom w:val="none" w:sz="0" w:space="0" w:color="auto"/>
                <w:right w:val="none" w:sz="0" w:space="0" w:color="auto"/>
              </w:divBdr>
              <w:divsChild>
                <w:div w:id="872577501">
                  <w:marLeft w:val="0"/>
                  <w:marRight w:val="0"/>
                  <w:marTop w:val="0"/>
                  <w:marBottom w:val="0"/>
                  <w:divBdr>
                    <w:top w:val="none" w:sz="0" w:space="0" w:color="auto"/>
                    <w:left w:val="none" w:sz="0" w:space="0" w:color="auto"/>
                    <w:bottom w:val="none" w:sz="0" w:space="0" w:color="auto"/>
                    <w:right w:val="none" w:sz="0" w:space="0" w:color="auto"/>
                  </w:divBdr>
                  <w:divsChild>
                    <w:div w:id="706756323">
                      <w:marLeft w:val="0"/>
                      <w:marRight w:val="0"/>
                      <w:marTop w:val="0"/>
                      <w:marBottom w:val="0"/>
                      <w:divBdr>
                        <w:top w:val="none" w:sz="0" w:space="0" w:color="auto"/>
                        <w:left w:val="none" w:sz="0" w:space="0" w:color="auto"/>
                        <w:bottom w:val="none" w:sz="0" w:space="0" w:color="auto"/>
                        <w:right w:val="none" w:sz="0" w:space="0" w:color="auto"/>
                      </w:divBdr>
                      <w:divsChild>
                        <w:div w:id="3469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6743">
          <w:marLeft w:val="-225"/>
          <w:marRight w:val="-225"/>
          <w:marTop w:val="0"/>
          <w:marBottom w:val="0"/>
          <w:divBdr>
            <w:top w:val="none" w:sz="0" w:space="0" w:color="auto"/>
            <w:left w:val="none" w:sz="0" w:space="0" w:color="auto"/>
            <w:bottom w:val="none" w:sz="0" w:space="0" w:color="auto"/>
            <w:right w:val="none" w:sz="0" w:space="0" w:color="auto"/>
          </w:divBdr>
          <w:divsChild>
            <w:div w:id="886914308">
              <w:marLeft w:val="0"/>
              <w:marRight w:val="0"/>
              <w:marTop w:val="0"/>
              <w:marBottom w:val="0"/>
              <w:divBdr>
                <w:top w:val="none" w:sz="0" w:space="0" w:color="auto"/>
                <w:left w:val="none" w:sz="0" w:space="0" w:color="auto"/>
                <w:bottom w:val="none" w:sz="0" w:space="0" w:color="auto"/>
                <w:right w:val="none" w:sz="0" w:space="0" w:color="auto"/>
              </w:divBdr>
              <w:divsChild>
                <w:div w:id="10167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4270">
          <w:marLeft w:val="-225"/>
          <w:marRight w:val="-225"/>
          <w:marTop w:val="0"/>
          <w:marBottom w:val="0"/>
          <w:divBdr>
            <w:top w:val="none" w:sz="0" w:space="0" w:color="auto"/>
            <w:left w:val="none" w:sz="0" w:space="0" w:color="auto"/>
            <w:bottom w:val="none" w:sz="0" w:space="0" w:color="auto"/>
            <w:right w:val="none" w:sz="0" w:space="0" w:color="auto"/>
          </w:divBdr>
          <w:divsChild>
            <w:div w:id="1669747813">
              <w:marLeft w:val="0"/>
              <w:marRight w:val="0"/>
              <w:marTop w:val="0"/>
              <w:marBottom w:val="0"/>
              <w:divBdr>
                <w:top w:val="none" w:sz="0" w:space="0" w:color="auto"/>
                <w:left w:val="none" w:sz="0" w:space="0" w:color="auto"/>
                <w:bottom w:val="none" w:sz="0" w:space="0" w:color="auto"/>
                <w:right w:val="none" w:sz="0" w:space="0" w:color="auto"/>
              </w:divBdr>
              <w:divsChild>
                <w:div w:id="1854760983">
                  <w:marLeft w:val="0"/>
                  <w:marRight w:val="0"/>
                  <w:marTop w:val="0"/>
                  <w:marBottom w:val="0"/>
                  <w:divBdr>
                    <w:top w:val="none" w:sz="0" w:space="0" w:color="auto"/>
                    <w:left w:val="none" w:sz="0" w:space="0" w:color="auto"/>
                    <w:bottom w:val="none" w:sz="0" w:space="0" w:color="auto"/>
                    <w:right w:val="none" w:sz="0" w:space="0" w:color="auto"/>
                  </w:divBdr>
                  <w:divsChild>
                    <w:div w:id="393815816">
                      <w:marLeft w:val="0"/>
                      <w:marRight w:val="0"/>
                      <w:marTop w:val="0"/>
                      <w:marBottom w:val="0"/>
                      <w:divBdr>
                        <w:top w:val="none" w:sz="0" w:space="0" w:color="auto"/>
                        <w:left w:val="none" w:sz="0" w:space="0" w:color="auto"/>
                        <w:bottom w:val="none" w:sz="0" w:space="0" w:color="auto"/>
                        <w:right w:val="none" w:sz="0" w:space="0" w:color="auto"/>
                      </w:divBdr>
                      <w:divsChild>
                        <w:div w:id="9775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84944">
          <w:marLeft w:val="-225"/>
          <w:marRight w:val="-225"/>
          <w:marTop w:val="0"/>
          <w:marBottom w:val="0"/>
          <w:divBdr>
            <w:top w:val="none" w:sz="0" w:space="0" w:color="auto"/>
            <w:left w:val="none" w:sz="0" w:space="0" w:color="auto"/>
            <w:bottom w:val="none" w:sz="0" w:space="0" w:color="auto"/>
            <w:right w:val="none" w:sz="0" w:space="0" w:color="auto"/>
          </w:divBdr>
          <w:divsChild>
            <w:div w:id="554438795">
              <w:marLeft w:val="0"/>
              <w:marRight w:val="0"/>
              <w:marTop w:val="0"/>
              <w:marBottom w:val="0"/>
              <w:divBdr>
                <w:top w:val="none" w:sz="0" w:space="0" w:color="auto"/>
                <w:left w:val="none" w:sz="0" w:space="0" w:color="auto"/>
                <w:bottom w:val="none" w:sz="0" w:space="0" w:color="auto"/>
                <w:right w:val="none" w:sz="0" w:space="0" w:color="auto"/>
              </w:divBdr>
              <w:divsChild>
                <w:div w:id="6702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82547">
          <w:marLeft w:val="-225"/>
          <w:marRight w:val="-225"/>
          <w:marTop w:val="0"/>
          <w:marBottom w:val="0"/>
          <w:divBdr>
            <w:top w:val="none" w:sz="0" w:space="0" w:color="auto"/>
            <w:left w:val="none" w:sz="0" w:space="0" w:color="auto"/>
            <w:bottom w:val="none" w:sz="0" w:space="0" w:color="auto"/>
            <w:right w:val="none" w:sz="0" w:space="0" w:color="auto"/>
          </w:divBdr>
          <w:divsChild>
            <w:div w:id="1455900247">
              <w:marLeft w:val="0"/>
              <w:marRight w:val="0"/>
              <w:marTop w:val="0"/>
              <w:marBottom w:val="0"/>
              <w:divBdr>
                <w:top w:val="none" w:sz="0" w:space="0" w:color="auto"/>
                <w:left w:val="none" w:sz="0" w:space="0" w:color="auto"/>
                <w:bottom w:val="none" w:sz="0" w:space="0" w:color="auto"/>
                <w:right w:val="none" w:sz="0" w:space="0" w:color="auto"/>
              </w:divBdr>
              <w:divsChild>
                <w:div w:id="1528638055">
                  <w:marLeft w:val="0"/>
                  <w:marRight w:val="0"/>
                  <w:marTop w:val="0"/>
                  <w:marBottom w:val="0"/>
                  <w:divBdr>
                    <w:top w:val="none" w:sz="0" w:space="0" w:color="auto"/>
                    <w:left w:val="none" w:sz="0" w:space="0" w:color="auto"/>
                    <w:bottom w:val="none" w:sz="0" w:space="0" w:color="auto"/>
                    <w:right w:val="none" w:sz="0" w:space="0" w:color="auto"/>
                  </w:divBdr>
                  <w:divsChild>
                    <w:div w:id="738136665">
                      <w:marLeft w:val="0"/>
                      <w:marRight w:val="0"/>
                      <w:marTop w:val="0"/>
                      <w:marBottom w:val="0"/>
                      <w:divBdr>
                        <w:top w:val="none" w:sz="0" w:space="0" w:color="auto"/>
                        <w:left w:val="none" w:sz="0" w:space="0" w:color="auto"/>
                        <w:bottom w:val="none" w:sz="0" w:space="0" w:color="auto"/>
                        <w:right w:val="none" w:sz="0" w:space="0" w:color="auto"/>
                      </w:divBdr>
                      <w:divsChild>
                        <w:div w:id="15826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9212">
          <w:marLeft w:val="-225"/>
          <w:marRight w:val="-225"/>
          <w:marTop w:val="0"/>
          <w:marBottom w:val="0"/>
          <w:divBdr>
            <w:top w:val="none" w:sz="0" w:space="0" w:color="auto"/>
            <w:left w:val="none" w:sz="0" w:space="0" w:color="auto"/>
            <w:bottom w:val="none" w:sz="0" w:space="0" w:color="auto"/>
            <w:right w:val="none" w:sz="0" w:space="0" w:color="auto"/>
          </w:divBdr>
          <w:divsChild>
            <w:div w:id="718096064">
              <w:marLeft w:val="0"/>
              <w:marRight w:val="0"/>
              <w:marTop w:val="0"/>
              <w:marBottom w:val="0"/>
              <w:divBdr>
                <w:top w:val="none" w:sz="0" w:space="0" w:color="auto"/>
                <w:left w:val="none" w:sz="0" w:space="0" w:color="auto"/>
                <w:bottom w:val="none" w:sz="0" w:space="0" w:color="auto"/>
                <w:right w:val="none" w:sz="0" w:space="0" w:color="auto"/>
              </w:divBdr>
              <w:divsChild>
                <w:div w:id="2244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8974">
          <w:marLeft w:val="-225"/>
          <w:marRight w:val="-225"/>
          <w:marTop w:val="0"/>
          <w:marBottom w:val="0"/>
          <w:divBdr>
            <w:top w:val="none" w:sz="0" w:space="0" w:color="auto"/>
            <w:left w:val="none" w:sz="0" w:space="0" w:color="auto"/>
            <w:bottom w:val="none" w:sz="0" w:space="0" w:color="auto"/>
            <w:right w:val="none" w:sz="0" w:space="0" w:color="auto"/>
          </w:divBdr>
          <w:divsChild>
            <w:div w:id="1505630929">
              <w:marLeft w:val="0"/>
              <w:marRight w:val="0"/>
              <w:marTop w:val="0"/>
              <w:marBottom w:val="0"/>
              <w:divBdr>
                <w:top w:val="none" w:sz="0" w:space="0" w:color="auto"/>
                <w:left w:val="none" w:sz="0" w:space="0" w:color="auto"/>
                <w:bottom w:val="none" w:sz="0" w:space="0" w:color="auto"/>
                <w:right w:val="none" w:sz="0" w:space="0" w:color="auto"/>
              </w:divBdr>
              <w:divsChild>
                <w:div w:id="1528786387">
                  <w:marLeft w:val="0"/>
                  <w:marRight w:val="0"/>
                  <w:marTop w:val="0"/>
                  <w:marBottom w:val="0"/>
                  <w:divBdr>
                    <w:top w:val="none" w:sz="0" w:space="0" w:color="auto"/>
                    <w:left w:val="none" w:sz="0" w:space="0" w:color="auto"/>
                    <w:bottom w:val="none" w:sz="0" w:space="0" w:color="auto"/>
                    <w:right w:val="none" w:sz="0" w:space="0" w:color="auto"/>
                  </w:divBdr>
                  <w:divsChild>
                    <w:div w:id="1876849321">
                      <w:marLeft w:val="0"/>
                      <w:marRight w:val="0"/>
                      <w:marTop w:val="0"/>
                      <w:marBottom w:val="0"/>
                      <w:divBdr>
                        <w:top w:val="none" w:sz="0" w:space="0" w:color="auto"/>
                        <w:left w:val="none" w:sz="0" w:space="0" w:color="auto"/>
                        <w:bottom w:val="none" w:sz="0" w:space="0" w:color="auto"/>
                        <w:right w:val="none" w:sz="0" w:space="0" w:color="auto"/>
                      </w:divBdr>
                      <w:divsChild>
                        <w:div w:id="1284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15297">
          <w:marLeft w:val="-225"/>
          <w:marRight w:val="-225"/>
          <w:marTop w:val="0"/>
          <w:marBottom w:val="0"/>
          <w:divBdr>
            <w:top w:val="none" w:sz="0" w:space="0" w:color="auto"/>
            <w:left w:val="none" w:sz="0" w:space="0" w:color="auto"/>
            <w:bottom w:val="none" w:sz="0" w:space="0" w:color="auto"/>
            <w:right w:val="none" w:sz="0" w:space="0" w:color="auto"/>
          </w:divBdr>
          <w:divsChild>
            <w:div w:id="225841381">
              <w:marLeft w:val="0"/>
              <w:marRight w:val="0"/>
              <w:marTop w:val="0"/>
              <w:marBottom w:val="0"/>
              <w:divBdr>
                <w:top w:val="none" w:sz="0" w:space="0" w:color="auto"/>
                <w:left w:val="none" w:sz="0" w:space="0" w:color="auto"/>
                <w:bottom w:val="none" w:sz="0" w:space="0" w:color="auto"/>
                <w:right w:val="none" w:sz="0" w:space="0" w:color="auto"/>
              </w:divBdr>
              <w:divsChild>
                <w:div w:id="10764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279">
          <w:marLeft w:val="-225"/>
          <w:marRight w:val="-225"/>
          <w:marTop w:val="0"/>
          <w:marBottom w:val="0"/>
          <w:divBdr>
            <w:top w:val="none" w:sz="0" w:space="0" w:color="auto"/>
            <w:left w:val="none" w:sz="0" w:space="0" w:color="auto"/>
            <w:bottom w:val="none" w:sz="0" w:space="0" w:color="auto"/>
            <w:right w:val="none" w:sz="0" w:space="0" w:color="auto"/>
          </w:divBdr>
          <w:divsChild>
            <w:div w:id="1375542648">
              <w:marLeft w:val="0"/>
              <w:marRight w:val="0"/>
              <w:marTop w:val="0"/>
              <w:marBottom w:val="0"/>
              <w:divBdr>
                <w:top w:val="none" w:sz="0" w:space="0" w:color="auto"/>
                <w:left w:val="none" w:sz="0" w:space="0" w:color="auto"/>
                <w:bottom w:val="none" w:sz="0" w:space="0" w:color="auto"/>
                <w:right w:val="none" w:sz="0" w:space="0" w:color="auto"/>
              </w:divBdr>
              <w:divsChild>
                <w:div w:id="1486314494">
                  <w:marLeft w:val="0"/>
                  <w:marRight w:val="0"/>
                  <w:marTop w:val="0"/>
                  <w:marBottom w:val="0"/>
                  <w:divBdr>
                    <w:top w:val="none" w:sz="0" w:space="0" w:color="auto"/>
                    <w:left w:val="none" w:sz="0" w:space="0" w:color="auto"/>
                    <w:bottom w:val="none" w:sz="0" w:space="0" w:color="auto"/>
                    <w:right w:val="none" w:sz="0" w:space="0" w:color="auto"/>
                  </w:divBdr>
                  <w:divsChild>
                    <w:div w:id="88936648">
                      <w:marLeft w:val="0"/>
                      <w:marRight w:val="0"/>
                      <w:marTop w:val="0"/>
                      <w:marBottom w:val="0"/>
                      <w:divBdr>
                        <w:top w:val="none" w:sz="0" w:space="0" w:color="auto"/>
                        <w:left w:val="none" w:sz="0" w:space="0" w:color="auto"/>
                        <w:bottom w:val="none" w:sz="0" w:space="0" w:color="auto"/>
                        <w:right w:val="none" w:sz="0" w:space="0" w:color="auto"/>
                      </w:divBdr>
                      <w:divsChild>
                        <w:div w:id="150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7725">
          <w:marLeft w:val="-225"/>
          <w:marRight w:val="-225"/>
          <w:marTop w:val="0"/>
          <w:marBottom w:val="0"/>
          <w:divBdr>
            <w:top w:val="none" w:sz="0" w:space="0" w:color="auto"/>
            <w:left w:val="none" w:sz="0" w:space="0" w:color="auto"/>
            <w:bottom w:val="none" w:sz="0" w:space="0" w:color="auto"/>
            <w:right w:val="none" w:sz="0" w:space="0" w:color="auto"/>
          </w:divBdr>
          <w:divsChild>
            <w:div w:id="1033731746">
              <w:marLeft w:val="0"/>
              <w:marRight w:val="0"/>
              <w:marTop w:val="0"/>
              <w:marBottom w:val="0"/>
              <w:divBdr>
                <w:top w:val="none" w:sz="0" w:space="0" w:color="auto"/>
                <w:left w:val="none" w:sz="0" w:space="0" w:color="auto"/>
                <w:bottom w:val="none" w:sz="0" w:space="0" w:color="auto"/>
                <w:right w:val="none" w:sz="0" w:space="0" w:color="auto"/>
              </w:divBdr>
              <w:divsChild>
                <w:div w:id="4691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11010">
          <w:marLeft w:val="-225"/>
          <w:marRight w:val="-225"/>
          <w:marTop w:val="0"/>
          <w:marBottom w:val="0"/>
          <w:divBdr>
            <w:top w:val="none" w:sz="0" w:space="0" w:color="auto"/>
            <w:left w:val="none" w:sz="0" w:space="0" w:color="auto"/>
            <w:bottom w:val="none" w:sz="0" w:space="0" w:color="auto"/>
            <w:right w:val="none" w:sz="0" w:space="0" w:color="auto"/>
          </w:divBdr>
          <w:divsChild>
            <w:div w:id="721053267">
              <w:marLeft w:val="0"/>
              <w:marRight w:val="0"/>
              <w:marTop w:val="0"/>
              <w:marBottom w:val="0"/>
              <w:divBdr>
                <w:top w:val="none" w:sz="0" w:space="0" w:color="auto"/>
                <w:left w:val="none" w:sz="0" w:space="0" w:color="auto"/>
                <w:bottom w:val="none" w:sz="0" w:space="0" w:color="auto"/>
                <w:right w:val="none" w:sz="0" w:space="0" w:color="auto"/>
              </w:divBdr>
              <w:divsChild>
                <w:div w:id="1844737120">
                  <w:marLeft w:val="0"/>
                  <w:marRight w:val="0"/>
                  <w:marTop w:val="0"/>
                  <w:marBottom w:val="0"/>
                  <w:divBdr>
                    <w:top w:val="none" w:sz="0" w:space="0" w:color="auto"/>
                    <w:left w:val="none" w:sz="0" w:space="0" w:color="auto"/>
                    <w:bottom w:val="none" w:sz="0" w:space="0" w:color="auto"/>
                    <w:right w:val="none" w:sz="0" w:space="0" w:color="auto"/>
                  </w:divBdr>
                  <w:divsChild>
                    <w:div w:id="1757049083">
                      <w:marLeft w:val="0"/>
                      <w:marRight w:val="0"/>
                      <w:marTop w:val="0"/>
                      <w:marBottom w:val="0"/>
                      <w:divBdr>
                        <w:top w:val="none" w:sz="0" w:space="0" w:color="auto"/>
                        <w:left w:val="none" w:sz="0" w:space="0" w:color="auto"/>
                        <w:bottom w:val="none" w:sz="0" w:space="0" w:color="auto"/>
                        <w:right w:val="none" w:sz="0" w:space="0" w:color="auto"/>
                      </w:divBdr>
                      <w:divsChild>
                        <w:div w:id="7620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39387">
          <w:marLeft w:val="-225"/>
          <w:marRight w:val="-225"/>
          <w:marTop w:val="0"/>
          <w:marBottom w:val="0"/>
          <w:divBdr>
            <w:top w:val="none" w:sz="0" w:space="0" w:color="auto"/>
            <w:left w:val="none" w:sz="0" w:space="0" w:color="auto"/>
            <w:bottom w:val="none" w:sz="0" w:space="0" w:color="auto"/>
            <w:right w:val="none" w:sz="0" w:space="0" w:color="auto"/>
          </w:divBdr>
          <w:divsChild>
            <w:div w:id="1500610142">
              <w:marLeft w:val="0"/>
              <w:marRight w:val="0"/>
              <w:marTop w:val="0"/>
              <w:marBottom w:val="0"/>
              <w:divBdr>
                <w:top w:val="none" w:sz="0" w:space="0" w:color="auto"/>
                <w:left w:val="none" w:sz="0" w:space="0" w:color="auto"/>
                <w:bottom w:val="none" w:sz="0" w:space="0" w:color="auto"/>
                <w:right w:val="none" w:sz="0" w:space="0" w:color="auto"/>
              </w:divBdr>
              <w:divsChild>
                <w:div w:id="1353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5008">
          <w:marLeft w:val="-225"/>
          <w:marRight w:val="-225"/>
          <w:marTop w:val="0"/>
          <w:marBottom w:val="0"/>
          <w:divBdr>
            <w:top w:val="none" w:sz="0" w:space="0" w:color="auto"/>
            <w:left w:val="none" w:sz="0" w:space="0" w:color="auto"/>
            <w:bottom w:val="none" w:sz="0" w:space="0" w:color="auto"/>
            <w:right w:val="none" w:sz="0" w:space="0" w:color="auto"/>
          </w:divBdr>
          <w:divsChild>
            <w:div w:id="1806118158">
              <w:marLeft w:val="0"/>
              <w:marRight w:val="0"/>
              <w:marTop w:val="0"/>
              <w:marBottom w:val="0"/>
              <w:divBdr>
                <w:top w:val="none" w:sz="0" w:space="0" w:color="auto"/>
                <w:left w:val="none" w:sz="0" w:space="0" w:color="auto"/>
                <w:bottom w:val="none" w:sz="0" w:space="0" w:color="auto"/>
                <w:right w:val="none" w:sz="0" w:space="0" w:color="auto"/>
              </w:divBdr>
              <w:divsChild>
                <w:div w:id="1517116368">
                  <w:marLeft w:val="0"/>
                  <w:marRight w:val="0"/>
                  <w:marTop w:val="0"/>
                  <w:marBottom w:val="0"/>
                  <w:divBdr>
                    <w:top w:val="none" w:sz="0" w:space="0" w:color="auto"/>
                    <w:left w:val="none" w:sz="0" w:space="0" w:color="auto"/>
                    <w:bottom w:val="none" w:sz="0" w:space="0" w:color="auto"/>
                    <w:right w:val="none" w:sz="0" w:space="0" w:color="auto"/>
                  </w:divBdr>
                  <w:divsChild>
                    <w:div w:id="431171122">
                      <w:marLeft w:val="0"/>
                      <w:marRight w:val="0"/>
                      <w:marTop w:val="0"/>
                      <w:marBottom w:val="0"/>
                      <w:divBdr>
                        <w:top w:val="none" w:sz="0" w:space="0" w:color="auto"/>
                        <w:left w:val="none" w:sz="0" w:space="0" w:color="auto"/>
                        <w:bottom w:val="none" w:sz="0" w:space="0" w:color="auto"/>
                        <w:right w:val="none" w:sz="0" w:space="0" w:color="auto"/>
                      </w:divBdr>
                      <w:divsChild>
                        <w:div w:id="2888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91764">
          <w:marLeft w:val="-225"/>
          <w:marRight w:val="-225"/>
          <w:marTop w:val="0"/>
          <w:marBottom w:val="0"/>
          <w:divBdr>
            <w:top w:val="none" w:sz="0" w:space="0" w:color="auto"/>
            <w:left w:val="none" w:sz="0" w:space="0" w:color="auto"/>
            <w:bottom w:val="none" w:sz="0" w:space="0" w:color="auto"/>
            <w:right w:val="none" w:sz="0" w:space="0" w:color="auto"/>
          </w:divBdr>
          <w:divsChild>
            <w:div w:id="2107267259">
              <w:marLeft w:val="0"/>
              <w:marRight w:val="0"/>
              <w:marTop w:val="0"/>
              <w:marBottom w:val="0"/>
              <w:divBdr>
                <w:top w:val="none" w:sz="0" w:space="0" w:color="auto"/>
                <w:left w:val="none" w:sz="0" w:space="0" w:color="auto"/>
                <w:bottom w:val="none" w:sz="0" w:space="0" w:color="auto"/>
                <w:right w:val="none" w:sz="0" w:space="0" w:color="auto"/>
              </w:divBdr>
              <w:divsChild>
                <w:div w:id="1796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3274">
          <w:marLeft w:val="-225"/>
          <w:marRight w:val="-225"/>
          <w:marTop w:val="0"/>
          <w:marBottom w:val="0"/>
          <w:divBdr>
            <w:top w:val="none" w:sz="0" w:space="0" w:color="auto"/>
            <w:left w:val="none" w:sz="0" w:space="0" w:color="auto"/>
            <w:bottom w:val="none" w:sz="0" w:space="0" w:color="auto"/>
            <w:right w:val="none" w:sz="0" w:space="0" w:color="auto"/>
          </w:divBdr>
          <w:divsChild>
            <w:div w:id="859664979">
              <w:marLeft w:val="0"/>
              <w:marRight w:val="0"/>
              <w:marTop w:val="0"/>
              <w:marBottom w:val="0"/>
              <w:divBdr>
                <w:top w:val="none" w:sz="0" w:space="0" w:color="auto"/>
                <w:left w:val="none" w:sz="0" w:space="0" w:color="auto"/>
                <w:bottom w:val="none" w:sz="0" w:space="0" w:color="auto"/>
                <w:right w:val="none" w:sz="0" w:space="0" w:color="auto"/>
              </w:divBdr>
              <w:divsChild>
                <w:div w:id="1437335586">
                  <w:marLeft w:val="0"/>
                  <w:marRight w:val="0"/>
                  <w:marTop w:val="0"/>
                  <w:marBottom w:val="0"/>
                  <w:divBdr>
                    <w:top w:val="none" w:sz="0" w:space="0" w:color="auto"/>
                    <w:left w:val="none" w:sz="0" w:space="0" w:color="auto"/>
                    <w:bottom w:val="none" w:sz="0" w:space="0" w:color="auto"/>
                    <w:right w:val="none" w:sz="0" w:space="0" w:color="auto"/>
                  </w:divBdr>
                  <w:divsChild>
                    <w:div w:id="1374958945">
                      <w:marLeft w:val="0"/>
                      <w:marRight w:val="0"/>
                      <w:marTop w:val="0"/>
                      <w:marBottom w:val="0"/>
                      <w:divBdr>
                        <w:top w:val="none" w:sz="0" w:space="0" w:color="auto"/>
                        <w:left w:val="none" w:sz="0" w:space="0" w:color="auto"/>
                        <w:bottom w:val="none" w:sz="0" w:space="0" w:color="auto"/>
                        <w:right w:val="none" w:sz="0" w:space="0" w:color="auto"/>
                      </w:divBdr>
                      <w:divsChild>
                        <w:div w:id="92962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688848">
          <w:marLeft w:val="-225"/>
          <w:marRight w:val="-225"/>
          <w:marTop w:val="0"/>
          <w:marBottom w:val="0"/>
          <w:divBdr>
            <w:top w:val="none" w:sz="0" w:space="0" w:color="auto"/>
            <w:left w:val="none" w:sz="0" w:space="0" w:color="auto"/>
            <w:bottom w:val="none" w:sz="0" w:space="0" w:color="auto"/>
            <w:right w:val="none" w:sz="0" w:space="0" w:color="auto"/>
          </w:divBdr>
          <w:divsChild>
            <w:div w:id="957566756">
              <w:marLeft w:val="0"/>
              <w:marRight w:val="0"/>
              <w:marTop w:val="0"/>
              <w:marBottom w:val="0"/>
              <w:divBdr>
                <w:top w:val="none" w:sz="0" w:space="0" w:color="auto"/>
                <w:left w:val="none" w:sz="0" w:space="0" w:color="auto"/>
                <w:bottom w:val="none" w:sz="0" w:space="0" w:color="auto"/>
                <w:right w:val="none" w:sz="0" w:space="0" w:color="auto"/>
              </w:divBdr>
              <w:divsChild>
                <w:div w:id="21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6312">
          <w:marLeft w:val="-225"/>
          <w:marRight w:val="-225"/>
          <w:marTop w:val="0"/>
          <w:marBottom w:val="0"/>
          <w:divBdr>
            <w:top w:val="none" w:sz="0" w:space="0" w:color="auto"/>
            <w:left w:val="none" w:sz="0" w:space="0" w:color="auto"/>
            <w:bottom w:val="none" w:sz="0" w:space="0" w:color="auto"/>
            <w:right w:val="none" w:sz="0" w:space="0" w:color="auto"/>
          </w:divBdr>
          <w:divsChild>
            <w:div w:id="471799199">
              <w:marLeft w:val="0"/>
              <w:marRight w:val="0"/>
              <w:marTop w:val="0"/>
              <w:marBottom w:val="0"/>
              <w:divBdr>
                <w:top w:val="none" w:sz="0" w:space="0" w:color="auto"/>
                <w:left w:val="none" w:sz="0" w:space="0" w:color="auto"/>
                <w:bottom w:val="none" w:sz="0" w:space="0" w:color="auto"/>
                <w:right w:val="none" w:sz="0" w:space="0" w:color="auto"/>
              </w:divBdr>
              <w:divsChild>
                <w:div w:id="457994215">
                  <w:marLeft w:val="0"/>
                  <w:marRight w:val="0"/>
                  <w:marTop w:val="0"/>
                  <w:marBottom w:val="0"/>
                  <w:divBdr>
                    <w:top w:val="none" w:sz="0" w:space="0" w:color="auto"/>
                    <w:left w:val="none" w:sz="0" w:space="0" w:color="auto"/>
                    <w:bottom w:val="none" w:sz="0" w:space="0" w:color="auto"/>
                    <w:right w:val="none" w:sz="0" w:space="0" w:color="auto"/>
                  </w:divBdr>
                  <w:divsChild>
                    <w:div w:id="41945172">
                      <w:marLeft w:val="0"/>
                      <w:marRight w:val="0"/>
                      <w:marTop w:val="0"/>
                      <w:marBottom w:val="0"/>
                      <w:divBdr>
                        <w:top w:val="none" w:sz="0" w:space="0" w:color="auto"/>
                        <w:left w:val="none" w:sz="0" w:space="0" w:color="auto"/>
                        <w:bottom w:val="none" w:sz="0" w:space="0" w:color="auto"/>
                        <w:right w:val="none" w:sz="0" w:space="0" w:color="auto"/>
                      </w:divBdr>
                      <w:divsChild>
                        <w:div w:id="7956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253320">
          <w:marLeft w:val="-225"/>
          <w:marRight w:val="-225"/>
          <w:marTop w:val="0"/>
          <w:marBottom w:val="0"/>
          <w:divBdr>
            <w:top w:val="none" w:sz="0" w:space="0" w:color="auto"/>
            <w:left w:val="none" w:sz="0" w:space="0" w:color="auto"/>
            <w:bottom w:val="none" w:sz="0" w:space="0" w:color="auto"/>
            <w:right w:val="none" w:sz="0" w:space="0" w:color="auto"/>
          </w:divBdr>
          <w:divsChild>
            <w:div w:id="1193181122">
              <w:marLeft w:val="0"/>
              <w:marRight w:val="0"/>
              <w:marTop w:val="0"/>
              <w:marBottom w:val="0"/>
              <w:divBdr>
                <w:top w:val="none" w:sz="0" w:space="0" w:color="auto"/>
                <w:left w:val="none" w:sz="0" w:space="0" w:color="auto"/>
                <w:bottom w:val="none" w:sz="0" w:space="0" w:color="auto"/>
                <w:right w:val="none" w:sz="0" w:space="0" w:color="auto"/>
              </w:divBdr>
              <w:divsChild>
                <w:div w:id="17517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287">
          <w:marLeft w:val="-225"/>
          <w:marRight w:val="-225"/>
          <w:marTop w:val="0"/>
          <w:marBottom w:val="0"/>
          <w:divBdr>
            <w:top w:val="none" w:sz="0" w:space="0" w:color="auto"/>
            <w:left w:val="none" w:sz="0" w:space="0" w:color="auto"/>
            <w:bottom w:val="none" w:sz="0" w:space="0" w:color="auto"/>
            <w:right w:val="none" w:sz="0" w:space="0" w:color="auto"/>
          </w:divBdr>
          <w:divsChild>
            <w:div w:id="1947152419">
              <w:marLeft w:val="0"/>
              <w:marRight w:val="0"/>
              <w:marTop w:val="0"/>
              <w:marBottom w:val="0"/>
              <w:divBdr>
                <w:top w:val="none" w:sz="0" w:space="0" w:color="auto"/>
                <w:left w:val="none" w:sz="0" w:space="0" w:color="auto"/>
                <w:bottom w:val="none" w:sz="0" w:space="0" w:color="auto"/>
                <w:right w:val="none" w:sz="0" w:space="0" w:color="auto"/>
              </w:divBdr>
              <w:divsChild>
                <w:div w:id="294727232">
                  <w:marLeft w:val="0"/>
                  <w:marRight w:val="0"/>
                  <w:marTop w:val="0"/>
                  <w:marBottom w:val="0"/>
                  <w:divBdr>
                    <w:top w:val="none" w:sz="0" w:space="0" w:color="auto"/>
                    <w:left w:val="none" w:sz="0" w:space="0" w:color="auto"/>
                    <w:bottom w:val="none" w:sz="0" w:space="0" w:color="auto"/>
                    <w:right w:val="none" w:sz="0" w:space="0" w:color="auto"/>
                  </w:divBdr>
                  <w:divsChild>
                    <w:div w:id="550577355">
                      <w:marLeft w:val="0"/>
                      <w:marRight w:val="0"/>
                      <w:marTop w:val="0"/>
                      <w:marBottom w:val="0"/>
                      <w:divBdr>
                        <w:top w:val="none" w:sz="0" w:space="0" w:color="auto"/>
                        <w:left w:val="none" w:sz="0" w:space="0" w:color="auto"/>
                        <w:bottom w:val="none" w:sz="0" w:space="0" w:color="auto"/>
                        <w:right w:val="none" w:sz="0" w:space="0" w:color="auto"/>
                      </w:divBdr>
                      <w:divsChild>
                        <w:div w:id="1858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707421">
          <w:marLeft w:val="-225"/>
          <w:marRight w:val="-225"/>
          <w:marTop w:val="0"/>
          <w:marBottom w:val="0"/>
          <w:divBdr>
            <w:top w:val="none" w:sz="0" w:space="0" w:color="auto"/>
            <w:left w:val="none" w:sz="0" w:space="0" w:color="auto"/>
            <w:bottom w:val="none" w:sz="0" w:space="0" w:color="auto"/>
            <w:right w:val="none" w:sz="0" w:space="0" w:color="auto"/>
          </w:divBdr>
          <w:divsChild>
            <w:div w:id="306084084">
              <w:marLeft w:val="0"/>
              <w:marRight w:val="0"/>
              <w:marTop w:val="0"/>
              <w:marBottom w:val="0"/>
              <w:divBdr>
                <w:top w:val="none" w:sz="0" w:space="0" w:color="auto"/>
                <w:left w:val="none" w:sz="0" w:space="0" w:color="auto"/>
                <w:bottom w:val="none" w:sz="0" w:space="0" w:color="auto"/>
                <w:right w:val="none" w:sz="0" w:space="0" w:color="auto"/>
              </w:divBdr>
              <w:divsChild>
                <w:div w:id="17797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3273">
          <w:marLeft w:val="-225"/>
          <w:marRight w:val="-225"/>
          <w:marTop w:val="0"/>
          <w:marBottom w:val="0"/>
          <w:divBdr>
            <w:top w:val="none" w:sz="0" w:space="0" w:color="auto"/>
            <w:left w:val="none" w:sz="0" w:space="0" w:color="auto"/>
            <w:bottom w:val="none" w:sz="0" w:space="0" w:color="auto"/>
            <w:right w:val="none" w:sz="0" w:space="0" w:color="auto"/>
          </w:divBdr>
          <w:divsChild>
            <w:div w:id="400493303">
              <w:marLeft w:val="0"/>
              <w:marRight w:val="0"/>
              <w:marTop w:val="0"/>
              <w:marBottom w:val="0"/>
              <w:divBdr>
                <w:top w:val="none" w:sz="0" w:space="0" w:color="auto"/>
                <w:left w:val="none" w:sz="0" w:space="0" w:color="auto"/>
                <w:bottom w:val="none" w:sz="0" w:space="0" w:color="auto"/>
                <w:right w:val="none" w:sz="0" w:space="0" w:color="auto"/>
              </w:divBdr>
              <w:divsChild>
                <w:div w:id="1365666771">
                  <w:marLeft w:val="0"/>
                  <w:marRight w:val="0"/>
                  <w:marTop w:val="0"/>
                  <w:marBottom w:val="0"/>
                  <w:divBdr>
                    <w:top w:val="none" w:sz="0" w:space="0" w:color="auto"/>
                    <w:left w:val="none" w:sz="0" w:space="0" w:color="auto"/>
                    <w:bottom w:val="none" w:sz="0" w:space="0" w:color="auto"/>
                    <w:right w:val="none" w:sz="0" w:space="0" w:color="auto"/>
                  </w:divBdr>
                  <w:divsChild>
                    <w:div w:id="1519853095">
                      <w:marLeft w:val="0"/>
                      <w:marRight w:val="0"/>
                      <w:marTop w:val="0"/>
                      <w:marBottom w:val="0"/>
                      <w:divBdr>
                        <w:top w:val="none" w:sz="0" w:space="0" w:color="auto"/>
                        <w:left w:val="none" w:sz="0" w:space="0" w:color="auto"/>
                        <w:bottom w:val="none" w:sz="0" w:space="0" w:color="auto"/>
                        <w:right w:val="none" w:sz="0" w:space="0" w:color="auto"/>
                      </w:divBdr>
                      <w:divsChild>
                        <w:div w:id="1709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08945">
          <w:marLeft w:val="-225"/>
          <w:marRight w:val="-225"/>
          <w:marTop w:val="0"/>
          <w:marBottom w:val="0"/>
          <w:divBdr>
            <w:top w:val="none" w:sz="0" w:space="0" w:color="auto"/>
            <w:left w:val="none" w:sz="0" w:space="0" w:color="auto"/>
            <w:bottom w:val="none" w:sz="0" w:space="0" w:color="auto"/>
            <w:right w:val="none" w:sz="0" w:space="0" w:color="auto"/>
          </w:divBdr>
          <w:divsChild>
            <w:div w:id="1706443038">
              <w:marLeft w:val="0"/>
              <w:marRight w:val="0"/>
              <w:marTop w:val="0"/>
              <w:marBottom w:val="0"/>
              <w:divBdr>
                <w:top w:val="none" w:sz="0" w:space="0" w:color="auto"/>
                <w:left w:val="none" w:sz="0" w:space="0" w:color="auto"/>
                <w:bottom w:val="none" w:sz="0" w:space="0" w:color="auto"/>
                <w:right w:val="none" w:sz="0" w:space="0" w:color="auto"/>
              </w:divBdr>
              <w:divsChild>
                <w:div w:id="17817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1620">
          <w:marLeft w:val="-225"/>
          <w:marRight w:val="-225"/>
          <w:marTop w:val="0"/>
          <w:marBottom w:val="0"/>
          <w:divBdr>
            <w:top w:val="none" w:sz="0" w:space="0" w:color="auto"/>
            <w:left w:val="none" w:sz="0" w:space="0" w:color="auto"/>
            <w:bottom w:val="none" w:sz="0" w:space="0" w:color="auto"/>
            <w:right w:val="none" w:sz="0" w:space="0" w:color="auto"/>
          </w:divBdr>
          <w:divsChild>
            <w:div w:id="881751642">
              <w:marLeft w:val="0"/>
              <w:marRight w:val="0"/>
              <w:marTop w:val="0"/>
              <w:marBottom w:val="0"/>
              <w:divBdr>
                <w:top w:val="none" w:sz="0" w:space="0" w:color="auto"/>
                <w:left w:val="none" w:sz="0" w:space="0" w:color="auto"/>
                <w:bottom w:val="none" w:sz="0" w:space="0" w:color="auto"/>
                <w:right w:val="none" w:sz="0" w:space="0" w:color="auto"/>
              </w:divBdr>
              <w:divsChild>
                <w:div w:id="445739477">
                  <w:marLeft w:val="0"/>
                  <w:marRight w:val="0"/>
                  <w:marTop w:val="0"/>
                  <w:marBottom w:val="0"/>
                  <w:divBdr>
                    <w:top w:val="none" w:sz="0" w:space="0" w:color="auto"/>
                    <w:left w:val="none" w:sz="0" w:space="0" w:color="auto"/>
                    <w:bottom w:val="none" w:sz="0" w:space="0" w:color="auto"/>
                    <w:right w:val="none" w:sz="0" w:space="0" w:color="auto"/>
                  </w:divBdr>
                  <w:divsChild>
                    <w:div w:id="102845212">
                      <w:marLeft w:val="0"/>
                      <w:marRight w:val="0"/>
                      <w:marTop w:val="0"/>
                      <w:marBottom w:val="0"/>
                      <w:divBdr>
                        <w:top w:val="none" w:sz="0" w:space="0" w:color="auto"/>
                        <w:left w:val="none" w:sz="0" w:space="0" w:color="auto"/>
                        <w:bottom w:val="none" w:sz="0" w:space="0" w:color="auto"/>
                        <w:right w:val="none" w:sz="0" w:space="0" w:color="auto"/>
                      </w:divBdr>
                      <w:divsChild>
                        <w:div w:id="19036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21683">
          <w:marLeft w:val="-225"/>
          <w:marRight w:val="-225"/>
          <w:marTop w:val="0"/>
          <w:marBottom w:val="0"/>
          <w:divBdr>
            <w:top w:val="none" w:sz="0" w:space="0" w:color="auto"/>
            <w:left w:val="none" w:sz="0" w:space="0" w:color="auto"/>
            <w:bottom w:val="none" w:sz="0" w:space="0" w:color="auto"/>
            <w:right w:val="none" w:sz="0" w:space="0" w:color="auto"/>
          </w:divBdr>
          <w:divsChild>
            <w:div w:id="1519584751">
              <w:marLeft w:val="0"/>
              <w:marRight w:val="0"/>
              <w:marTop w:val="0"/>
              <w:marBottom w:val="0"/>
              <w:divBdr>
                <w:top w:val="none" w:sz="0" w:space="0" w:color="auto"/>
                <w:left w:val="none" w:sz="0" w:space="0" w:color="auto"/>
                <w:bottom w:val="none" w:sz="0" w:space="0" w:color="auto"/>
                <w:right w:val="none" w:sz="0" w:space="0" w:color="auto"/>
              </w:divBdr>
              <w:divsChild>
                <w:div w:id="11671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6739">
          <w:marLeft w:val="-225"/>
          <w:marRight w:val="-225"/>
          <w:marTop w:val="0"/>
          <w:marBottom w:val="0"/>
          <w:divBdr>
            <w:top w:val="none" w:sz="0" w:space="0" w:color="auto"/>
            <w:left w:val="none" w:sz="0" w:space="0" w:color="auto"/>
            <w:bottom w:val="none" w:sz="0" w:space="0" w:color="auto"/>
            <w:right w:val="none" w:sz="0" w:space="0" w:color="auto"/>
          </w:divBdr>
          <w:divsChild>
            <w:div w:id="983046453">
              <w:marLeft w:val="0"/>
              <w:marRight w:val="0"/>
              <w:marTop w:val="0"/>
              <w:marBottom w:val="0"/>
              <w:divBdr>
                <w:top w:val="none" w:sz="0" w:space="0" w:color="auto"/>
                <w:left w:val="none" w:sz="0" w:space="0" w:color="auto"/>
                <w:bottom w:val="none" w:sz="0" w:space="0" w:color="auto"/>
                <w:right w:val="none" w:sz="0" w:space="0" w:color="auto"/>
              </w:divBdr>
              <w:divsChild>
                <w:div w:id="1070931441">
                  <w:marLeft w:val="0"/>
                  <w:marRight w:val="0"/>
                  <w:marTop w:val="0"/>
                  <w:marBottom w:val="0"/>
                  <w:divBdr>
                    <w:top w:val="none" w:sz="0" w:space="0" w:color="auto"/>
                    <w:left w:val="none" w:sz="0" w:space="0" w:color="auto"/>
                    <w:bottom w:val="none" w:sz="0" w:space="0" w:color="auto"/>
                    <w:right w:val="none" w:sz="0" w:space="0" w:color="auto"/>
                  </w:divBdr>
                  <w:divsChild>
                    <w:div w:id="1638334979">
                      <w:marLeft w:val="0"/>
                      <w:marRight w:val="0"/>
                      <w:marTop w:val="0"/>
                      <w:marBottom w:val="0"/>
                      <w:divBdr>
                        <w:top w:val="none" w:sz="0" w:space="0" w:color="auto"/>
                        <w:left w:val="none" w:sz="0" w:space="0" w:color="auto"/>
                        <w:bottom w:val="none" w:sz="0" w:space="0" w:color="auto"/>
                        <w:right w:val="none" w:sz="0" w:space="0" w:color="auto"/>
                      </w:divBdr>
                      <w:divsChild>
                        <w:div w:id="15338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Leith Ajlouni</dc:creator>
  <cp:keywords/>
  <dc:description/>
  <cp:lastModifiedBy>Hussain Hammadneh</cp:lastModifiedBy>
  <cp:revision>2</cp:revision>
  <dcterms:created xsi:type="dcterms:W3CDTF">2023-04-16T10:29:00Z</dcterms:created>
  <dcterms:modified xsi:type="dcterms:W3CDTF">2023-04-16T10:29:00Z</dcterms:modified>
</cp:coreProperties>
</file>